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3824" w14:textId="1DE6BEC1" w:rsidR="00FF362C" w:rsidRPr="00FF362C" w:rsidRDefault="00FF362C" w:rsidP="00FF362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F36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Tisztelt Adózók!</w:t>
      </w:r>
    </w:p>
    <w:p w14:paraId="7006EA80" w14:textId="77777777" w:rsidR="00FF362C" w:rsidRDefault="00FF362C" w:rsidP="002C047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2023. év január 1-jétől a helyi iparűzési adó devizában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történő megfizetéséről szóló 366/2022. (IX. 26.) Korm. rendelet (a továbbiakban: Korm.rendelet) alapján a helyi iparűzési adót euró vagy amerikai dollár devizanemben 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megfizethetik.</w:t>
      </w:r>
    </w:p>
    <w:p w14:paraId="49689C93" w14:textId="7A8F5E52" w:rsidR="00863445" w:rsidRDefault="00FF362C" w:rsidP="002C047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Az új szabály egyszerűsítést jelent azoknak a cégeknek, amelyeknek bevétele részben</w:t>
      </w:r>
      <w:r w:rsidRPr="00FF362C">
        <w:rPr>
          <w:rFonts w:ascii="Times New Roman" w:hAnsi="Times New Roman" w:cs="Times New Roman"/>
          <w:sz w:val="24"/>
          <w:szCs w:val="24"/>
        </w:rPr>
        <w:br/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vagy teljes egészében devizában érkezik be</w:t>
      </w:r>
      <w:r w:rsidR="002C047A">
        <w:rPr>
          <w:rStyle w:val="markedcontent"/>
          <w:rFonts w:ascii="Times New Roman" w:hAnsi="Times New Roman" w:cs="Times New Roman"/>
          <w:sz w:val="24"/>
          <w:szCs w:val="24"/>
        </w:rPr>
        <w:t>, így a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 xml:space="preserve"> Korm. rendelet által biztosított új lehetőség </w:t>
      </w:r>
      <w:r w:rsidR="002C047A">
        <w:rPr>
          <w:rStyle w:val="markedcontent"/>
          <w:rFonts w:ascii="Times New Roman" w:hAnsi="Times New Roman" w:cs="Times New Roman"/>
          <w:sz w:val="24"/>
          <w:szCs w:val="24"/>
        </w:rPr>
        <w:t>ezen cégek részére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 xml:space="preserve"> megkönnyíti az önkormányzatok felé teljesítendő</w:t>
      </w:r>
      <w:r w:rsidR="002C04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 xml:space="preserve">helyi iparűzési adó befizetését. A szabályozás alapján </w:t>
      </w:r>
      <w:r w:rsidR="002C047A">
        <w:rPr>
          <w:rStyle w:val="markedcontent"/>
          <w:rFonts w:ascii="Times New Roman" w:hAnsi="Times New Roman" w:cs="Times New Roman"/>
          <w:sz w:val="24"/>
          <w:szCs w:val="24"/>
        </w:rPr>
        <w:t xml:space="preserve">tehát a 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helyi</w:t>
      </w:r>
      <w:r w:rsidR="002C047A">
        <w:rPr>
          <w:rStyle w:val="markedcontent"/>
          <w:rFonts w:ascii="Times New Roman" w:hAnsi="Times New Roman" w:cs="Times New Roman"/>
          <w:sz w:val="24"/>
          <w:szCs w:val="24"/>
        </w:rPr>
        <w:t xml:space="preserve"> iparűzési</w:t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 xml:space="preserve"> adót 2023. január 1-jétől</w:t>
      </w:r>
      <w:r w:rsidRPr="00FF362C">
        <w:rPr>
          <w:rFonts w:ascii="Times New Roman" w:hAnsi="Times New Roman" w:cs="Times New Roman"/>
          <w:sz w:val="24"/>
          <w:szCs w:val="24"/>
        </w:rPr>
        <w:br/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kezdve már nemcsak forintban, hanem amerikai dollárban vagy euróban is be lehet fizetni.</w:t>
      </w:r>
      <w:r w:rsidRPr="00FF362C">
        <w:rPr>
          <w:rFonts w:ascii="Times New Roman" w:hAnsi="Times New Roman" w:cs="Times New Roman"/>
          <w:sz w:val="24"/>
          <w:szCs w:val="24"/>
        </w:rPr>
        <w:br/>
      </w:r>
      <w:r w:rsidRPr="00FF362C">
        <w:rPr>
          <w:rStyle w:val="markedcontent"/>
          <w:rFonts w:ascii="Times New Roman" w:hAnsi="Times New Roman" w:cs="Times New Roman"/>
          <w:sz w:val="24"/>
          <w:szCs w:val="24"/>
        </w:rPr>
        <w:t>A devizában történő befizetés lehetősége minden cég számára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elérhető</w:t>
      </w:r>
      <w:r w:rsidR="002C047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30EC5F2" w14:textId="16F525FD" w:rsidR="00FF362C" w:rsidRPr="00127DFD" w:rsidRDefault="00FF362C" w:rsidP="002C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Adózó 2023. január 1. napjától esedékessé váló helyi iparűzési adóelőleg és helyi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iparűzési adó fizetési kötelezettségét a Magyar Államkincstár (a továbbiakban: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Kincstár) által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iparűzési adót bevezetett illetékes önkormányzat részére e célból 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euró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vagy amerikai dollár devizanemben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történő adófizetésre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nyitott számlára történő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átutalással</w:t>
      </w:r>
      <w:r w:rsidR="002C047A" w:rsidRPr="00127D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teljesítheti.</w:t>
      </w:r>
    </w:p>
    <w:p w14:paraId="43E335EA" w14:textId="77777777" w:rsidR="002C047A" w:rsidRDefault="002C047A" w:rsidP="002C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084AE7" w14:textId="77777777" w:rsidR="00AD6B13" w:rsidRDefault="00FF362C" w:rsidP="00FF3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neve: 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Üllés Nagyközségi Önkormányzat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 száma: 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10028007-00356600-02120018</w:t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F3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Számla IBAN száma: HU21 1002 8007 0035 6600 0212 0018</w:t>
      </w:r>
    </w:p>
    <w:p w14:paraId="3659BCA8" w14:textId="77777777" w:rsidR="00AD6B13" w:rsidRDefault="00AD6B13" w:rsidP="00FF3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960F105" w14:textId="52FD25AE" w:rsidR="00FF362C" w:rsidRPr="00AD6B13" w:rsidRDefault="00AD6B13" w:rsidP="00F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Fenti számlára tehát </w:t>
      </w:r>
      <w:r w:rsidRPr="00AD6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csak euró vagy amerikai dollár</w:t>
      </w:r>
      <w:r w:rsidRPr="00AD6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devizanemben utalható összeg.</w:t>
      </w:r>
      <w:r w:rsidR="00FF362C"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A544573" w14:textId="77777777" w:rsidR="002C047A" w:rsidRDefault="00FF362C" w:rsidP="002C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deviza átutalás kezdeményezésekor a fizető félnek minden esetben fel kell tüntetnie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Kincstárnál vezetett 28 karakter hosszúságú nemzetközi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énzforgalmi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jelzőszámán (IBAN) túl a számlavezető („account </w:t>
      </w:r>
      <w:proofErr w:type="spellStart"/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</w:t>
      </w:r>
      <w:proofErr w:type="spellEnd"/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”) Magyar Államkincstár</w:t>
      </w:r>
      <w:r w:rsidR="002C0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BIC kódját: HUSTHUHB, valamint a Kincstár levelező („</w:t>
      </w:r>
      <w:proofErr w:type="spellStart"/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correspondent</w:t>
      </w:r>
      <w:proofErr w:type="spellEnd"/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”) bankjaként a</w:t>
      </w:r>
      <w:r w:rsidR="002C0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Nemzeti Bank BIC kódját is: MANEHUHB. SEPA átutalás esetén a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kedvezményezett bankja BIC kódjaként a Kincstár HUSTHUHB BIC kódját kell feltüntetni.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BC9809E" w14:textId="556B2416" w:rsidR="00FF362C" w:rsidRPr="00FF362C" w:rsidRDefault="00FF362C" w:rsidP="002C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A Kincstár a fizetési kötelezettség teljesítése érdekében a számlájára utalt euró- vagy amerikai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dollár összegnek a Magyar Nemzeti Bankhoz, mint a Kincstár számlavezető bankjához</w:t>
      </w:r>
    </w:p>
    <w:p w14:paraId="3435532A" w14:textId="77777777" w:rsidR="002C047A" w:rsidRDefault="00FF362C" w:rsidP="002C04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beérkezésekor érvényes árfolyamon számított és a Magyar Nemzeti Bank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mindenkor hatályos Általános Üzleti Feltételeiben foglaltak szerint a Kincstár számláján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jóváírt forintösszegét haladéktalanul átutalja az önkormányzat – pénzforgalmi szolgáltatójánál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vezetett – helyi iparűzési adóbeszedési számlájára.</w:t>
      </w:r>
    </w:p>
    <w:p w14:paraId="20A104C3" w14:textId="77777777" w:rsidR="002C047A" w:rsidRDefault="00FF362C" w:rsidP="002C04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adóhatóság az adózó adószámláján a Kincstár által az önkormányzat –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pénzforgalmi szolgáltatójánál vezetett – helyi iparűzési adóbeszedési számlájára átutalt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összeget tünteti majd fel befizetésként. A devizában megfizetett helyi iparűzési adó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megfizetésének napja a Korm. rendelet 1. § (4) bekezdése alapján az önkormányzat helyi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iparűzési adó befizetésére szolgáló beszedési számláján való jóváírás napja, azaz az ilyen</w:t>
      </w:r>
      <w:r w:rsidRPr="00FF36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jellegű utalást célszerű majd néhány nappal hamarabb indítani</w:t>
      </w:r>
      <w:r w:rsidR="002C04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0DA3541" w14:textId="54DA9EAB" w:rsidR="00FF362C" w:rsidRDefault="00FF362C" w:rsidP="002C0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6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r w:rsidR="00DF4C56" w:rsidRPr="00AD6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helyi iparűzési adó fizetési kötelezettségüket forintban teljesítő, fizető adózók számára változás nem történt, azt továbbra is közvetlenül Üllés Nagyközségi Önkormányzat Iparűzési adó számlájára (11735005-15354099-03540000) kell teljesíteni. </w:t>
      </w:r>
      <w:r w:rsidRPr="00AD6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</w:p>
    <w:p w14:paraId="4F7DFB40" w14:textId="77777777" w:rsidR="005D12DF" w:rsidRDefault="005D12DF" w:rsidP="005D12DF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20C69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Kincstár a fizetési kötelezettség teljesítése érdekében a számlájára utalt euró- vagy amerikai dollár összegnek a Magyar Nemzeti Bankhoz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MNB)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, mint a Kincstár számlavezető bankjához történő </w:t>
      </w:r>
      <w:r w:rsidRPr="00720C69">
        <w:rPr>
          <w:rFonts w:ascii="Times New Roman" w:hAnsi="Times New Roman" w:cs="Times New Roman"/>
          <w:b/>
          <w:sz w:val="24"/>
          <w:szCs w:val="24"/>
          <w:lang w:eastAsia="hu-HU"/>
        </w:rPr>
        <w:t>beérkezésekor érvényes árfolyamon számított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és a Magyar Nemzeti Bank mindenkor hatályos Általános Üzleti Feltételeiben</w:t>
      </w:r>
      <w:r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1"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foglaltak szerint a Kincstár számláján jóváírt forintösszegét haladéktalanul átutalja az önkormányzat – pénzforgalmi szolgáltatójánál vezetett – helyi iparűzési adóbeszedési számlájára.</w:t>
      </w:r>
    </w:p>
    <w:p w14:paraId="2F1CB332" w14:textId="77777777" w:rsidR="005D12DF" w:rsidRDefault="005D12DF" w:rsidP="005D12DF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B13630C" w14:textId="77777777" w:rsidR="005D12DF" w:rsidRPr="00D10319" w:rsidRDefault="005D12DF" w:rsidP="005D12DF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Felhívjuk szíves figyelmüket, hogy a „beérkezéskor érvényes árfolyam” meghatározása az MNB által alkalmazott vonatkozó szabályozás (Általános Üzleti Feltételek 2. számú melléklete és a Hirdetmény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  <w:lang w:eastAsia="hu-HU"/>
        </w:rPr>
        <w:footnoteReference w:id="2"/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) alapján történik.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MNB Általános Üzleti Feltételei szerint </w:t>
      </w:r>
      <w:r w:rsidRPr="004949B6">
        <w:rPr>
          <w:rFonts w:ascii="Times New Roman" w:hAnsi="Times New Roman" w:cs="Times New Roman"/>
          <w:sz w:val="24"/>
          <w:szCs w:val="24"/>
          <w:lang w:eastAsia="hu-HU"/>
        </w:rPr>
        <w:t xml:space="preserve">a „beérkezéskor érvényes árfolyam” nem feltétlenül azonos a beérkezés napján az MNB által jegyzett árfolyammal. 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MNB 12:00 óra előtti beérkezés esetén a beérkezés napját megelőző (T-1) napi hivatalos árfolyamot, 12:00 óra utáni beérkezés esetén pedig a beérkezés (T) napi árfolyamot alkalmazza,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továbbá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D3084">
        <w:rPr>
          <w:rFonts w:ascii="Times New Roman" w:hAnsi="Times New Roman" w:cs="Times New Roman"/>
          <w:sz w:val="24"/>
          <w:szCs w:val="24"/>
          <w:lang w:eastAsia="hu-HU"/>
        </w:rPr>
        <w:t>az adott nemzetközi piaci helyzetnek megfelelően kialakított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egyedi árfolyammal történő elszámolást végez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10319">
        <w:rPr>
          <w:rFonts w:ascii="Times New Roman" w:hAnsi="Times New Roman" w:cs="Times New Roman"/>
          <w:b/>
          <w:sz w:val="24"/>
          <w:szCs w:val="24"/>
          <w:lang w:eastAsia="hu-HU"/>
        </w:rPr>
        <w:t>1 millió USD összeg feletti USD devizanemben teljesített, valamint 10 millió USD összeg feletti EUR devizanemben teljesített fizetési megbízások esetén.</w:t>
      </w:r>
      <w:r w:rsidRPr="00D103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E3C539" w14:textId="77777777" w:rsidR="005D12DF" w:rsidRPr="005D12DF" w:rsidRDefault="005D12DF" w:rsidP="002C04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2DF" w:rsidRPr="005D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CF7B" w14:textId="77777777" w:rsidR="005D12DF" w:rsidRDefault="005D12DF" w:rsidP="005D12DF">
      <w:pPr>
        <w:spacing w:after="0" w:line="240" w:lineRule="auto"/>
      </w:pPr>
      <w:r>
        <w:separator/>
      </w:r>
    </w:p>
  </w:endnote>
  <w:endnote w:type="continuationSeparator" w:id="0">
    <w:p w14:paraId="42083249" w14:textId="77777777" w:rsidR="005D12DF" w:rsidRDefault="005D12DF" w:rsidP="005D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9420" w14:textId="77777777" w:rsidR="005D12DF" w:rsidRDefault="005D12DF" w:rsidP="005D12DF">
      <w:pPr>
        <w:spacing w:after="0" w:line="240" w:lineRule="auto"/>
      </w:pPr>
      <w:r>
        <w:separator/>
      </w:r>
    </w:p>
  </w:footnote>
  <w:footnote w:type="continuationSeparator" w:id="0">
    <w:p w14:paraId="45770B41" w14:textId="77777777" w:rsidR="005D12DF" w:rsidRDefault="005D12DF" w:rsidP="005D12DF">
      <w:pPr>
        <w:spacing w:after="0" w:line="240" w:lineRule="auto"/>
      </w:pPr>
      <w:r>
        <w:continuationSeparator/>
      </w:r>
    </w:p>
  </w:footnote>
  <w:footnote w:id="1">
    <w:p w14:paraId="31CBB40D" w14:textId="77777777" w:rsidR="005D12DF" w:rsidRDefault="005D12DF" w:rsidP="005D12DF">
      <w:pPr>
        <w:pStyle w:val="Lbjegyzetszveg"/>
      </w:pPr>
      <w:r>
        <w:rPr>
          <w:rStyle w:val="Lbjegyzet-hivatkozs"/>
        </w:rPr>
        <w:footnoteRef/>
      </w:r>
      <w:r>
        <w:t xml:space="preserve"> Üzleti Feltételek a Magyar Nemzeti Bank által vezetett bankszámlákra, valamint a forint és devizaforgalmi elszámolásokra vonatkozóan</w:t>
      </w:r>
    </w:p>
  </w:footnote>
  <w:footnote w:id="2">
    <w:p w14:paraId="6EC737C1" w14:textId="77777777" w:rsidR="005D12DF" w:rsidRDefault="005D12DF" w:rsidP="005D12DF">
      <w:pPr>
        <w:pStyle w:val="Lbjegyzetszveg"/>
      </w:pPr>
      <w:r>
        <w:rPr>
          <w:rStyle w:val="Lbjegyzet-hivatkozs"/>
        </w:rPr>
        <w:footnoteRef/>
      </w:r>
      <w:r>
        <w:t xml:space="preserve"> Hirdetmény a Magyar Nemzeti Bank által vezetett bankszámlákhoz kapcsolódó, a készpénzben végzett műveleteken kívüli fizetési megbízásokra vonatkozó díjakról, különdíjakról, jutalékokról, postai és egyéb költségekről, valamint ezek és a kamatok elszámolási rendjéről, továbbá a deviza-árfolyamrésről</w:t>
      </w:r>
      <w:r w:rsidRPr="0028009F">
        <w:t xml:space="preserve"> </w:t>
      </w:r>
    </w:p>
    <w:p w14:paraId="6BB2C991" w14:textId="77777777" w:rsidR="005D12DF" w:rsidRDefault="005D12DF" w:rsidP="005D12DF">
      <w:pPr>
        <w:pStyle w:val="Lbjegyzetszveg"/>
      </w:pPr>
      <w:hyperlink r:id="rId1" w:history="1">
        <w:r w:rsidRPr="008A01E5">
          <w:rPr>
            <w:rStyle w:val="Hiperhivatkozs"/>
          </w:rPr>
          <w:t>https://www.mnb.hu/penzforgalom/az-mnb-mint-bank-bankszamla-vezetesi-szolgaltatasok/altalanos-uzleti-feltetelek/jelenleg-hatalyos-uzleti-feltetelek-es-mellekletei</w:t>
        </w:r>
      </w:hyperlink>
    </w:p>
    <w:p w14:paraId="44EBB397" w14:textId="77777777" w:rsidR="005D12DF" w:rsidRDefault="005D12DF" w:rsidP="005D12D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2C"/>
    <w:rsid w:val="00127DFD"/>
    <w:rsid w:val="002C047A"/>
    <w:rsid w:val="005D12DF"/>
    <w:rsid w:val="00863445"/>
    <w:rsid w:val="00AD6B13"/>
    <w:rsid w:val="00DF4C5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E117"/>
  <w15:chartTrackingRefBased/>
  <w15:docId w15:val="{3F7FAFB2-C4C2-4B7D-9CE2-4A9C4B9D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F362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2D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2DF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12D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D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penzforgalom/az-mnb-mint-bank-bankszamla-vezetesi-szolgaltatasok/altalanos-uzleti-feltetelek/jelenleg-hatalyos-uzleti-feltetelek-es-melleklete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ul-marpadne</dc:creator>
  <cp:keywords/>
  <dc:description/>
  <cp:lastModifiedBy>ul-marpadne</cp:lastModifiedBy>
  <cp:revision>3</cp:revision>
  <dcterms:created xsi:type="dcterms:W3CDTF">2023-01-18T09:54:00Z</dcterms:created>
  <dcterms:modified xsi:type="dcterms:W3CDTF">2023-04-25T13:26:00Z</dcterms:modified>
</cp:coreProperties>
</file>